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A31" w:rsidRPr="00FE20E3" w:rsidRDefault="00420A31" w:rsidP="00FE20E3">
      <w:pPr>
        <w:spacing w:after="0" w:line="240" w:lineRule="auto"/>
        <w:jc w:val="center"/>
        <w:rPr>
          <w:rFonts w:ascii="Times New Roman" w:hAnsi="Times New Roman"/>
          <w:b/>
          <w:sz w:val="24"/>
          <w:szCs w:val="24"/>
        </w:rPr>
      </w:pPr>
      <w:r w:rsidRPr="00FE20E3">
        <w:rPr>
          <w:rFonts w:ascii="Times New Roman" w:hAnsi="Times New Roman"/>
          <w:b/>
          <w:sz w:val="24"/>
          <w:szCs w:val="24"/>
        </w:rPr>
        <w:t>POSIBILIDADES DE RE</w:t>
      </w:r>
      <w:r>
        <w:rPr>
          <w:rFonts w:ascii="Times New Roman" w:hAnsi="Times New Roman"/>
          <w:b/>
          <w:sz w:val="24"/>
          <w:szCs w:val="24"/>
        </w:rPr>
        <w:t>HABILITACIÓN TERMO-ENERGÉTICA DE ENVOLVENTES</w:t>
      </w:r>
      <w:r w:rsidRPr="00FE20E3">
        <w:rPr>
          <w:rFonts w:ascii="Times New Roman" w:hAnsi="Times New Roman"/>
          <w:b/>
          <w:sz w:val="24"/>
          <w:szCs w:val="24"/>
        </w:rPr>
        <w:t xml:space="preserve"> DE EDIFICIOS EN ESQUINA</w:t>
      </w:r>
    </w:p>
    <w:p w:rsidR="00420A31" w:rsidRDefault="00420A31" w:rsidP="00FE20E3">
      <w:pPr>
        <w:spacing w:after="0" w:line="240" w:lineRule="auto"/>
        <w:jc w:val="center"/>
        <w:rPr>
          <w:rFonts w:ascii="Times New Roman" w:hAnsi="Times New Roman"/>
          <w:sz w:val="24"/>
          <w:szCs w:val="24"/>
        </w:rPr>
      </w:pPr>
      <w:r w:rsidRPr="0086575B">
        <w:rPr>
          <w:rFonts w:ascii="Times New Roman" w:hAnsi="Times New Roman"/>
          <w:sz w:val="24"/>
          <w:szCs w:val="24"/>
          <w:u w:val="single"/>
        </w:rPr>
        <w:t>Mosconi P.</w:t>
      </w:r>
      <w:r w:rsidRPr="00ED68E9">
        <w:rPr>
          <w:rFonts w:ascii="Times New Roman" w:hAnsi="Times New Roman"/>
          <w:sz w:val="24"/>
          <w:szCs w:val="24"/>
        </w:rPr>
        <w:t>,</w:t>
      </w:r>
      <w:r>
        <w:rPr>
          <w:rFonts w:ascii="Times New Roman" w:hAnsi="Times New Roman"/>
          <w:sz w:val="24"/>
          <w:szCs w:val="24"/>
        </w:rPr>
        <w:t>Bracalenti L., Díaz N., Vazquez J., Duca M., Omelianiuk S., Mateos L.,Pisani V. y Benderman J.</w:t>
      </w:r>
    </w:p>
    <w:p w:rsidR="00420A31" w:rsidRPr="00FE20E3" w:rsidRDefault="00420A31" w:rsidP="00FE20E3">
      <w:pPr>
        <w:spacing w:after="0" w:line="240" w:lineRule="auto"/>
        <w:jc w:val="center"/>
        <w:rPr>
          <w:rFonts w:ascii="Times New Roman" w:hAnsi="Times New Roman"/>
          <w:sz w:val="24"/>
          <w:szCs w:val="24"/>
        </w:rPr>
      </w:pPr>
      <w:r w:rsidRPr="00FE20E3">
        <w:rPr>
          <w:rFonts w:ascii="Times New Roman" w:hAnsi="Times New Roman"/>
          <w:sz w:val="24"/>
          <w:szCs w:val="24"/>
        </w:rPr>
        <w:t>Centro de Estudios del Ambiente Humano (CEAH)</w:t>
      </w:r>
    </w:p>
    <w:p w:rsidR="00420A31" w:rsidRPr="00FE20E3" w:rsidRDefault="00420A31" w:rsidP="00FE20E3">
      <w:pPr>
        <w:spacing w:after="0" w:line="240" w:lineRule="auto"/>
        <w:jc w:val="center"/>
        <w:rPr>
          <w:rFonts w:ascii="Times New Roman" w:hAnsi="Times New Roman"/>
          <w:sz w:val="24"/>
          <w:szCs w:val="24"/>
        </w:rPr>
      </w:pPr>
      <w:r w:rsidRPr="00FE20E3">
        <w:rPr>
          <w:rFonts w:ascii="Times New Roman" w:hAnsi="Times New Roman"/>
          <w:sz w:val="24"/>
          <w:szCs w:val="24"/>
        </w:rPr>
        <w:t>Facultad de Arquitectura, Planeamiento y Diseño (FAPyD)</w:t>
      </w:r>
    </w:p>
    <w:p w:rsidR="00420A31" w:rsidRPr="00FE20E3" w:rsidRDefault="00420A31" w:rsidP="00FE20E3">
      <w:pPr>
        <w:spacing w:after="0" w:line="240" w:lineRule="auto"/>
        <w:jc w:val="center"/>
        <w:rPr>
          <w:rFonts w:ascii="Times New Roman" w:hAnsi="Times New Roman"/>
          <w:sz w:val="24"/>
          <w:szCs w:val="24"/>
        </w:rPr>
      </w:pPr>
      <w:r w:rsidRPr="00FE20E3">
        <w:rPr>
          <w:rFonts w:ascii="Times New Roman" w:hAnsi="Times New Roman"/>
          <w:sz w:val="24"/>
          <w:szCs w:val="24"/>
        </w:rPr>
        <w:t>Universidad Nacional de Rosario (UNR)</w:t>
      </w:r>
    </w:p>
    <w:p w:rsidR="00420A31" w:rsidRDefault="00420A31" w:rsidP="00FE20E3">
      <w:pPr>
        <w:spacing w:after="0" w:line="240" w:lineRule="auto"/>
        <w:jc w:val="center"/>
        <w:rPr>
          <w:rFonts w:ascii="Times New Roman" w:hAnsi="Times New Roman"/>
        </w:rPr>
      </w:pPr>
      <w:r>
        <w:rPr>
          <w:rStyle w:val="Hyperlink"/>
          <w:rFonts w:ascii="Times New Roman" w:hAnsi="Times New Roman"/>
        </w:rPr>
        <w:t>pmosconi@unr.edu.ar</w:t>
      </w:r>
    </w:p>
    <w:p w:rsidR="00420A31" w:rsidRPr="00FE20E3" w:rsidRDefault="00420A31" w:rsidP="00FE20E3">
      <w:pPr>
        <w:spacing w:after="0" w:line="240" w:lineRule="auto"/>
        <w:jc w:val="center"/>
        <w:rPr>
          <w:rStyle w:val="Hyperlink"/>
          <w:rFonts w:ascii="Times New Roman" w:hAnsi="Times New Roman"/>
          <w:sz w:val="24"/>
          <w:szCs w:val="24"/>
        </w:rPr>
      </w:pPr>
    </w:p>
    <w:p w:rsidR="00420A31" w:rsidRPr="00ED68E9" w:rsidRDefault="00420A31" w:rsidP="00ED68E9">
      <w:pPr>
        <w:spacing w:after="0" w:line="240" w:lineRule="auto"/>
        <w:jc w:val="both"/>
        <w:rPr>
          <w:rFonts w:ascii="Times New Roman" w:hAnsi="Times New Roman"/>
          <w:sz w:val="24"/>
          <w:szCs w:val="24"/>
        </w:rPr>
      </w:pPr>
      <w:r w:rsidRPr="00ED68E9">
        <w:rPr>
          <w:rFonts w:ascii="Times New Roman" w:hAnsi="Times New Roman"/>
          <w:sz w:val="24"/>
          <w:szCs w:val="24"/>
        </w:rPr>
        <w:t>La construcción de edificios conlleva impactos ambientales que incluyen la utilización de materiales que provienen de recursos naturales, la utilización de grandes cantidades de energía tanto en lo que atiende a su construcción como a lo largo de su vida y el impacto ocasionado en el emplazamiento. El incremento de la demanda energética de edificios en funcionamiento está relacionado en gran medida con criterios de diseño y construcción inadecuados al cambio climático y a la escasez de recursos, así como a la modificación de los hábitos y modalidades de vida influenciada por una oferta creciente de nuevos artefactos de consumo. Actualmente, la complicada situación que atraviesa el país en relación con el suministro energético en generalse ha visto agudizada por las recientes políticas públicas y el incremento abrupto de las tarifas, Ante este problema, es necesario plantear y viabilizar con premura, estrategias de optimización termo-energética dirigidas no sólo a las nuevas edificaciones, sino también a aquéllas existentes que resulten más ineficientes.</w:t>
      </w:r>
    </w:p>
    <w:p w:rsidR="00420A31" w:rsidRPr="00EC18E3" w:rsidRDefault="00420A31" w:rsidP="00270EB5">
      <w:pPr>
        <w:autoSpaceDE w:val="0"/>
        <w:autoSpaceDN w:val="0"/>
        <w:adjustRightInd w:val="0"/>
        <w:spacing w:after="0" w:line="240" w:lineRule="auto"/>
        <w:jc w:val="both"/>
        <w:rPr>
          <w:rFonts w:ascii="Times New Roman" w:hAnsi="Times New Roman"/>
          <w:sz w:val="24"/>
          <w:szCs w:val="24"/>
        </w:rPr>
      </w:pPr>
      <w:r w:rsidRPr="00EC18E3">
        <w:rPr>
          <w:rFonts w:ascii="Times New Roman" w:hAnsi="Times New Roman"/>
          <w:sz w:val="24"/>
          <w:szCs w:val="24"/>
        </w:rPr>
        <w:t xml:space="preserve">En el marco del Proyecto PIDARQ200, </w:t>
      </w:r>
      <w:r>
        <w:rPr>
          <w:rFonts w:ascii="Times New Roman" w:hAnsi="Times New Roman"/>
          <w:sz w:val="24"/>
          <w:szCs w:val="24"/>
        </w:rPr>
        <w:t>“</w:t>
      </w:r>
      <w:r w:rsidRPr="00EC18E3">
        <w:rPr>
          <w:rFonts w:ascii="Times New Roman" w:hAnsi="Times New Roman"/>
          <w:sz w:val="24"/>
          <w:szCs w:val="24"/>
        </w:rPr>
        <w:t>INDAGACIONES DE LA CALIDAD AMBIENTAL EN EDIFICIOS Y SECTORES URBANOS. COMPATIBILIDAD ENTRE AMBIENTE CONSTRUIDO Y NORMATIVA VIGENTE EN EL AREA CENTRAL Y PRIMER ANILLO DE LA CIUDAD DE ROSARIO. INDICADORES DE EFICIENCIA AMBIENTAL” se profundiza el estudio tipológico de envolventes de edificios en altura localizados en la ciudad de Rosario, con el objeto de relacionar las características materiales, formales y dimensionales de sus componentes con las prestaciones termo-energéticas de las mismas.A partir del análisis de casos, previamente a este estudio se definieron ocho tipos de envolventes en edificios construidos durante los últimos treinta años en la ciudad, considerando su forma de integración al tejido urbano, el grado de exposición de las fachadas, la proporción entre áreas transparentes y opacas y la existencia de balcones.  Se presenta el análisis</w:t>
      </w:r>
      <w:r>
        <w:rPr>
          <w:rFonts w:ascii="Times New Roman" w:hAnsi="Times New Roman"/>
          <w:sz w:val="24"/>
          <w:szCs w:val="24"/>
        </w:rPr>
        <w:t>deenvolventes</w:t>
      </w:r>
      <w:r w:rsidRPr="00EC18E3">
        <w:rPr>
          <w:rFonts w:ascii="Times New Roman" w:hAnsi="Times New Roman"/>
          <w:sz w:val="24"/>
          <w:szCs w:val="24"/>
        </w:rPr>
        <w:t xml:space="preserve"> de edificios </w:t>
      </w:r>
      <w:r>
        <w:rPr>
          <w:rFonts w:ascii="Times New Roman" w:hAnsi="Times New Roman"/>
          <w:sz w:val="24"/>
          <w:szCs w:val="24"/>
        </w:rPr>
        <w:t xml:space="preserve">existentes </w:t>
      </w:r>
      <w:r w:rsidRPr="00EC18E3">
        <w:rPr>
          <w:rFonts w:ascii="Times New Roman" w:hAnsi="Times New Roman"/>
          <w:sz w:val="24"/>
          <w:szCs w:val="24"/>
        </w:rPr>
        <w:t>en esquina</w:t>
      </w:r>
      <w:r>
        <w:rPr>
          <w:rFonts w:ascii="Times New Roman" w:hAnsi="Times New Roman"/>
          <w:sz w:val="24"/>
          <w:szCs w:val="24"/>
        </w:rPr>
        <w:t xml:space="preserve"> y su readecuación</w:t>
      </w:r>
      <w:r w:rsidRPr="00EC18E3">
        <w:rPr>
          <w:rFonts w:ascii="Times New Roman" w:hAnsi="Times New Roman"/>
          <w:sz w:val="24"/>
          <w:szCs w:val="24"/>
        </w:rPr>
        <w:t xml:space="preserve"> a la Ordenanza Nº 8757 “Aspectos higrotérmicos y demanda energética de las Construcciones”. (Municipalidad Rosario, 2013)y se proponen</w:t>
      </w:r>
      <w:r>
        <w:rPr>
          <w:rFonts w:ascii="Times New Roman" w:hAnsi="Times New Roman"/>
          <w:sz w:val="24"/>
          <w:szCs w:val="24"/>
        </w:rPr>
        <w:t xml:space="preserve"> medidas de rehabilitación</w:t>
      </w:r>
      <w:r w:rsidRPr="00EC18E3">
        <w:rPr>
          <w:rFonts w:ascii="Times New Roman" w:hAnsi="Times New Roman"/>
          <w:sz w:val="24"/>
          <w:szCs w:val="24"/>
        </w:rPr>
        <w:t xml:space="preserve"> tendientes a </w:t>
      </w:r>
      <w:r>
        <w:rPr>
          <w:rFonts w:ascii="Times New Roman" w:hAnsi="Times New Roman"/>
          <w:sz w:val="24"/>
          <w:szCs w:val="24"/>
        </w:rPr>
        <w:t>la optimización de</w:t>
      </w:r>
      <w:r w:rsidRPr="00EC18E3">
        <w:rPr>
          <w:rFonts w:ascii="Times New Roman" w:hAnsi="Times New Roman"/>
          <w:sz w:val="24"/>
          <w:szCs w:val="24"/>
        </w:rPr>
        <w:t xml:space="preserve"> las condicion</w:t>
      </w:r>
      <w:r>
        <w:rPr>
          <w:rFonts w:ascii="Times New Roman" w:hAnsi="Times New Roman"/>
          <w:sz w:val="24"/>
          <w:szCs w:val="24"/>
        </w:rPr>
        <w:t>es de confort interior y</w:t>
      </w:r>
      <w:bookmarkStart w:id="0" w:name="_GoBack"/>
      <w:bookmarkEnd w:id="0"/>
      <w:r>
        <w:rPr>
          <w:rFonts w:ascii="Times New Roman" w:hAnsi="Times New Roman"/>
          <w:sz w:val="24"/>
          <w:szCs w:val="24"/>
        </w:rPr>
        <w:t xml:space="preserve"> la reducción de</w:t>
      </w:r>
      <w:r w:rsidRPr="00EC18E3">
        <w:rPr>
          <w:rFonts w:ascii="Times New Roman" w:hAnsi="Times New Roman"/>
          <w:sz w:val="24"/>
          <w:szCs w:val="24"/>
        </w:rPr>
        <w:t xml:space="preserve"> los costos energéti</w:t>
      </w:r>
      <w:r>
        <w:rPr>
          <w:rFonts w:ascii="Times New Roman" w:hAnsi="Times New Roman"/>
          <w:sz w:val="24"/>
          <w:szCs w:val="24"/>
        </w:rPr>
        <w:t>cos de funcionamiento.</w:t>
      </w:r>
    </w:p>
    <w:p w:rsidR="00420A31" w:rsidRPr="00EC18E3" w:rsidRDefault="00420A31" w:rsidP="00DF7441">
      <w:pPr>
        <w:spacing w:after="0" w:line="240" w:lineRule="auto"/>
        <w:jc w:val="both"/>
        <w:rPr>
          <w:rFonts w:ascii="Times New Roman" w:hAnsi="Times New Roman"/>
          <w:sz w:val="24"/>
          <w:szCs w:val="24"/>
        </w:rPr>
      </w:pPr>
    </w:p>
    <w:p w:rsidR="00420A31" w:rsidRPr="00EC18E3" w:rsidRDefault="00420A31" w:rsidP="00D9569D">
      <w:pPr>
        <w:spacing w:after="0" w:line="240" w:lineRule="auto"/>
        <w:jc w:val="both"/>
        <w:rPr>
          <w:rFonts w:ascii="Times New Roman" w:hAnsi="Times New Roman"/>
          <w:sz w:val="24"/>
          <w:szCs w:val="24"/>
        </w:rPr>
      </w:pPr>
    </w:p>
    <w:sectPr w:rsidR="00420A31" w:rsidRPr="00EC18E3" w:rsidSect="00D012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7E85"/>
    <w:rsid w:val="0004643C"/>
    <w:rsid w:val="000520FE"/>
    <w:rsid w:val="000F4EA3"/>
    <w:rsid w:val="001311FF"/>
    <w:rsid w:val="00161BD8"/>
    <w:rsid w:val="00261F61"/>
    <w:rsid w:val="00270EB5"/>
    <w:rsid w:val="00284D46"/>
    <w:rsid w:val="002941EA"/>
    <w:rsid w:val="002A1F09"/>
    <w:rsid w:val="002D5FD0"/>
    <w:rsid w:val="002F7E85"/>
    <w:rsid w:val="00355334"/>
    <w:rsid w:val="00420A31"/>
    <w:rsid w:val="0043236D"/>
    <w:rsid w:val="00464602"/>
    <w:rsid w:val="004C1BAE"/>
    <w:rsid w:val="004E5205"/>
    <w:rsid w:val="00574BE3"/>
    <w:rsid w:val="00647172"/>
    <w:rsid w:val="00671187"/>
    <w:rsid w:val="00696666"/>
    <w:rsid w:val="006C1214"/>
    <w:rsid w:val="006D4C85"/>
    <w:rsid w:val="007C212F"/>
    <w:rsid w:val="007D43F0"/>
    <w:rsid w:val="00861BDD"/>
    <w:rsid w:val="0086575B"/>
    <w:rsid w:val="009463F4"/>
    <w:rsid w:val="00971000"/>
    <w:rsid w:val="00A541BC"/>
    <w:rsid w:val="00BF664C"/>
    <w:rsid w:val="00D0129A"/>
    <w:rsid w:val="00D14E75"/>
    <w:rsid w:val="00D579DC"/>
    <w:rsid w:val="00D9569D"/>
    <w:rsid w:val="00DA097C"/>
    <w:rsid w:val="00DB124F"/>
    <w:rsid w:val="00DF7441"/>
    <w:rsid w:val="00E27759"/>
    <w:rsid w:val="00E3638B"/>
    <w:rsid w:val="00EC18E3"/>
    <w:rsid w:val="00ED68E9"/>
    <w:rsid w:val="00F44E8E"/>
    <w:rsid w:val="00FE20E3"/>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29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F7E85"/>
    <w:rPr>
      <w:rFonts w:cs="Times New Roman"/>
      <w:color w:val="0000FF"/>
      <w:u w:val="single"/>
    </w:rPr>
  </w:style>
  <w:style w:type="paragraph" w:customStyle="1" w:styleId="Default">
    <w:name w:val="Default"/>
    <w:uiPriority w:val="99"/>
    <w:rsid w:val="00D14E75"/>
    <w:pPr>
      <w:autoSpaceDE w:val="0"/>
      <w:autoSpaceDN w:val="0"/>
      <w:adjustRightInd w:val="0"/>
    </w:pPr>
    <w:rPr>
      <w:rFonts w:ascii="Arial" w:hAnsi="Arial" w:cs="Arial"/>
      <w:color w:val="000000"/>
      <w:sz w:val="24"/>
      <w:szCs w:val="24"/>
      <w:lang w:val="es-CL"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412</Words>
  <Characters>2272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POSIBILIDADES DE REHABILITACIÓN TERMO-ENERGÉTICA DE ENVOLVENTES DE EDIFICIOS EN ESQUINA</dc:title>
  <dc:subject/>
  <dc:creator>Oficina</dc:creator>
  <cp:keywords/>
  <dc:description/>
  <cp:lastModifiedBy>bcicutti</cp:lastModifiedBy>
  <cp:revision>2</cp:revision>
  <dcterms:created xsi:type="dcterms:W3CDTF">2019-07-31T13:14:00Z</dcterms:created>
  <dcterms:modified xsi:type="dcterms:W3CDTF">2019-07-31T13:14:00Z</dcterms:modified>
</cp:coreProperties>
</file>